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F0" w:rsidRDefault="00B22AF0">
      <w:pPr>
        <w:spacing w:after="0" w:line="259" w:lineRule="auto"/>
        <w:jc w:val="center"/>
      </w:pPr>
    </w:p>
    <w:p w:rsidR="00B22AF0" w:rsidRPr="00B22AF0" w:rsidRDefault="00B22AF0" w:rsidP="00B22AF0">
      <w:pPr>
        <w:widowControl w:val="0"/>
        <w:suppressAutoHyphens/>
        <w:spacing w:before="28" w:after="28" w:line="240" w:lineRule="auto"/>
        <w:ind w:left="0" w:right="0" w:firstLine="0"/>
        <w:jc w:val="center"/>
        <w:rPr>
          <w:rFonts w:eastAsia="Calibri"/>
          <w:b/>
          <w:kern w:val="2"/>
          <w:szCs w:val="28"/>
          <w:lang w:eastAsia="zh-CN" w:bidi="hi-IN"/>
        </w:rPr>
      </w:pPr>
      <w:r w:rsidRPr="00B22AF0">
        <w:rPr>
          <w:rFonts w:eastAsia="Calibri"/>
          <w:b/>
          <w:kern w:val="2"/>
          <w:szCs w:val="28"/>
          <w:lang w:eastAsia="zh-CN" w:bidi="hi-IN"/>
        </w:rPr>
        <w:t>МУНИЦИПАЛЬНОЕ УЧРЕЖДЕНИЕ ДОПОЛНИТЕЛЬНОГО ОБРАЗОВАНИЯ</w:t>
      </w:r>
    </w:p>
    <w:p w:rsidR="00B22AF0" w:rsidRPr="00B22AF0" w:rsidRDefault="00B22AF0" w:rsidP="00B22AF0">
      <w:pPr>
        <w:widowControl w:val="0"/>
        <w:suppressAutoHyphens/>
        <w:spacing w:before="28" w:after="28" w:line="240" w:lineRule="auto"/>
        <w:ind w:left="0" w:right="0" w:firstLine="0"/>
        <w:jc w:val="center"/>
        <w:rPr>
          <w:rFonts w:eastAsia="Calibri"/>
          <w:b/>
          <w:kern w:val="2"/>
          <w:szCs w:val="28"/>
          <w:lang w:eastAsia="zh-CN" w:bidi="hi-IN"/>
        </w:rPr>
      </w:pPr>
      <w:r w:rsidRPr="00B22AF0">
        <w:rPr>
          <w:rFonts w:eastAsia="Calibri"/>
          <w:b/>
          <w:kern w:val="2"/>
          <w:szCs w:val="28"/>
          <w:lang w:eastAsia="zh-CN" w:bidi="hi-IN"/>
        </w:rPr>
        <w:t>«СПОРТИВНАЯ ШКОЛА РЫБИСКОГО МУНИЦИПАЛЬНОГО РАЙОНА»</w:t>
      </w:r>
    </w:p>
    <w:p w:rsidR="00B22AF0" w:rsidRPr="00B22AF0" w:rsidRDefault="00B22AF0" w:rsidP="00B22AF0">
      <w:pPr>
        <w:widowControl w:val="0"/>
        <w:suppressAutoHyphens/>
        <w:spacing w:before="28" w:after="28" w:line="240" w:lineRule="auto"/>
        <w:ind w:left="0" w:right="0" w:firstLine="0"/>
        <w:jc w:val="center"/>
        <w:rPr>
          <w:rFonts w:eastAsia="Calibri"/>
          <w:b/>
          <w:kern w:val="2"/>
          <w:szCs w:val="28"/>
          <w:lang w:eastAsia="zh-CN" w:bidi="hi-IN"/>
        </w:rPr>
      </w:pPr>
      <w:r w:rsidRPr="00B22AF0">
        <w:rPr>
          <w:rFonts w:eastAsia="Calibri"/>
          <w:b/>
          <w:kern w:val="2"/>
          <w:szCs w:val="28"/>
          <w:lang w:eastAsia="zh-CN" w:bidi="hi-IN"/>
        </w:rPr>
        <w:t>(МУ ДО «СШ РМР»)</w:t>
      </w:r>
    </w:p>
    <w:p w:rsidR="00B22AF0" w:rsidRPr="00B22AF0" w:rsidRDefault="00B22AF0" w:rsidP="00B22AF0">
      <w:pPr>
        <w:widowControl w:val="0"/>
        <w:suppressAutoHyphens/>
        <w:spacing w:before="28" w:after="28" w:line="240" w:lineRule="auto"/>
        <w:ind w:left="0" w:right="0" w:firstLine="0"/>
        <w:jc w:val="center"/>
        <w:rPr>
          <w:rFonts w:eastAsia="Calibri"/>
          <w:b/>
          <w:kern w:val="2"/>
          <w:szCs w:val="28"/>
          <w:lang w:eastAsia="zh-CN" w:bidi="hi-IN"/>
        </w:rPr>
      </w:pPr>
    </w:p>
    <w:p w:rsidR="00B22AF0" w:rsidRPr="00B22AF0" w:rsidRDefault="00B22AF0" w:rsidP="00B22AF0">
      <w:pPr>
        <w:widowControl w:val="0"/>
        <w:suppressAutoHyphens/>
        <w:spacing w:before="28" w:after="28" w:line="240" w:lineRule="auto"/>
        <w:ind w:left="0" w:right="0" w:firstLine="0"/>
        <w:jc w:val="center"/>
        <w:rPr>
          <w:rFonts w:eastAsia="Calibri"/>
          <w:b/>
          <w:kern w:val="2"/>
          <w:szCs w:val="28"/>
          <w:lang w:eastAsia="zh-CN" w:bidi="hi-IN"/>
        </w:rPr>
      </w:pPr>
    </w:p>
    <w:p w:rsidR="00B22AF0" w:rsidRPr="00B22AF0" w:rsidRDefault="00B22AF0" w:rsidP="00B22AF0">
      <w:pPr>
        <w:widowControl w:val="0"/>
        <w:suppressAutoHyphens/>
        <w:spacing w:before="28" w:after="28" w:line="240" w:lineRule="auto"/>
        <w:ind w:left="0" w:right="0" w:firstLine="0"/>
        <w:jc w:val="center"/>
        <w:rPr>
          <w:rFonts w:eastAsia="Calibri"/>
          <w:b/>
          <w:kern w:val="2"/>
          <w:szCs w:val="28"/>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08"/>
      </w:tblGrid>
      <w:tr w:rsidR="00B22AF0" w:rsidRPr="00B22AF0" w:rsidTr="00C465F3">
        <w:tc>
          <w:tcPr>
            <w:tcW w:w="5282" w:type="dxa"/>
          </w:tcPr>
          <w:p w:rsidR="00B22AF0" w:rsidRPr="00B22AF0" w:rsidRDefault="00B22AF0" w:rsidP="00B22AF0">
            <w:pPr>
              <w:widowControl w:val="0"/>
              <w:suppressAutoHyphens/>
              <w:spacing w:before="28" w:after="28" w:line="240" w:lineRule="auto"/>
              <w:ind w:left="0" w:right="0" w:firstLine="0"/>
              <w:jc w:val="left"/>
              <w:rPr>
                <w:rFonts w:eastAsia="Calibri"/>
                <w:kern w:val="2"/>
                <w:sz w:val="24"/>
                <w:szCs w:val="24"/>
                <w:lang w:eastAsia="zh-CN" w:bidi="hi-IN"/>
              </w:rPr>
            </w:pPr>
            <w:r w:rsidRPr="00B22AF0">
              <w:rPr>
                <w:rFonts w:eastAsia="Calibri"/>
                <w:kern w:val="2"/>
                <w:sz w:val="24"/>
                <w:szCs w:val="24"/>
                <w:lang w:eastAsia="zh-CN" w:bidi="hi-IN"/>
              </w:rPr>
              <w:t>Принято</w:t>
            </w:r>
          </w:p>
          <w:p w:rsidR="00B22AF0" w:rsidRPr="00B22AF0" w:rsidRDefault="00B22AF0" w:rsidP="00B22AF0">
            <w:pPr>
              <w:widowControl w:val="0"/>
              <w:suppressAutoHyphens/>
              <w:spacing w:before="28" w:after="28" w:line="240" w:lineRule="auto"/>
              <w:ind w:left="0" w:right="0" w:firstLine="0"/>
              <w:jc w:val="left"/>
              <w:rPr>
                <w:rFonts w:eastAsia="Calibri"/>
                <w:kern w:val="2"/>
                <w:sz w:val="24"/>
                <w:szCs w:val="24"/>
                <w:lang w:eastAsia="zh-CN" w:bidi="hi-IN"/>
              </w:rPr>
            </w:pPr>
            <w:r w:rsidRPr="00B22AF0">
              <w:rPr>
                <w:rFonts w:eastAsia="Calibri"/>
                <w:kern w:val="2"/>
                <w:sz w:val="24"/>
                <w:szCs w:val="24"/>
                <w:lang w:eastAsia="zh-CN" w:bidi="hi-IN"/>
              </w:rPr>
              <w:t>Педагогическим советом</w:t>
            </w:r>
          </w:p>
          <w:p w:rsidR="00B22AF0" w:rsidRPr="00B22AF0" w:rsidRDefault="00B22AF0" w:rsidP="00B4753B">
            <w:pPr>
              <w:widowControl w:val="0"/>
              <w:suppressAutoHyphens/>
              <w:spacing w:before="28" w:after="28" w:line="240" w:lineRule="auto"/>
              <w:ind w:left="0" w:right="0" w:firstLine="0"/>
              <w:jc w:val="left"/>
              <w:rPr>
                <w:rFonts w:eastAsia="Calibri"/>
                <w:b/>
                <w:kern w:val="2"/>
                <w:szCs w:val="28"/>
                <w:lang w:eastAsia="zh-CN" w:bidi="hi-IN"/>
              </w:rPr>
            </w:pPr>
            <w:r w:rsidRPr="00B22AF0">
              <w:rPr>
                <w:rFonts w:eastAsia="Calibri"/>
                <w:kern w:val="2"/>
                <w:sz w:val="24"/>
                <w:szCs w:val="24"/>
                <w:lang w:eastAsia="zh-CN" w:bidi="hi-IN"/>
              </w:rPr>
              <w:t xml:space="preserve">От </w:t>
            </w:r>
            <w:r w:rsidR="00B4753B">
              <w:rPr>
                <w:rFonts w:eastAsia="Calibri"/>
                <w:kern w:val="2"/>
                <w:sz w:val="24"/>
                <w:szCs w:val="24"/>
                <w:lang w:eastAsia="zh-CN" w:bidi="hi-IN"/>
              </w:rPr>
              <w:t>11</w:t>
            </w:r>
            <w:r w:rsidRPr="00B22AF0">
              <w:rPr>
                <w:rFonts w:eastAsia="Calibri"/>
                <w:kern w:val="2"/>
                <w:sz w:val="24"/>
                <w:szCs w:val="24"/>
                <w:lang w:eastAsia="zh-CN" w:bidi="hi-IN"/>
              </w:rPr>
              <w:t>.0</w:t>
            </w:r>
            <w:r w:rsidR="00B4753B">
              <w:rPr>
                <w:rFonts w:eastAsia="Calibri"/>
                <w:kern w:val="2"/>
                <w:sz w:val="24"/>
                <w:szCs w:val="24"/>
                <w:lang w:eastAsia="zh-CN" w:bidi="hi-IN"/>
              </w:rPr>
              <w:t>7</w:t>
            </w:r>
            <w:r w:rsidRPr="00B22AF0">
              <w:rPr>
                <w:rFonts w:eastAsia="Calibri"/>
                <w:kern w:val="2"/>
                <w:sz w:val="24"/>
                <w:szCs w:val="24"/>
                <w:lang w:eastAsia="zh-CN" w:bidi="hi-IN"/>
              </w:rPr>
              <w:t>.2023 протокол № 1</w:t>
            </w:r>
          </w:p>
        </w:tc>
        <w:tc>
          <w:tcPr>
            <w:tcW w:w="5282" w:type="dxa"/>
          </w:tcPr>
          <w:p w:rsidR="00B22AF0" w:rsidRPr="00B22AF0" w:rsidRDefault="00B22AF0" w:rsidP="00B22AF0">
            <w:pPr>
              <w:widowControl w:val="0"/>
              <w:suppressAutoHyphens/>
              <w:spacing w:before="28" w:after="28" w:line="240" w:lineRule="auto"/>
              <w:ind w:left="0" w:right="0" w:firstLine="0"/>
              <w:jc w:val="right"/>
              <w:rPr>
                <w:rFonts w:eastAsia="Calibri"/>
                <w:kern w:val="2"/>
                <w:sz w:val="24"/>
                <w:szCs w:val="24"/>
                <w:lang w:eastAsia="zh-CN" w:bidi="hi-IN"/>
              </w:rPr>
            </w:pPr>
            <w:r w:rsidRPr="00B22AF0">
              <w:rPr>
                <w:rFonts w:eastAsia="Calibri"/>
                <w:kern w:val="2"/>
                <w:sz w:val="24"/>
                <w:szCs w:val="24"/>
                <w:lang w:eastAsia="zh-CN" w:bidi="hi-IN"/>
              </w:rPr>
              <w:t>УТВЕРЖДЕНО</w:t>
            </w:r>
          </w:p>
          <w:p w:rsidR="00B22AF0" w:rsidRPr="00B22AF0" w:rsidRDefault="00B22AF0" w:rsidP="00B22AF0">
            <w:pPr>
              <w:widowControl w:val="0"/>
              <w:suppressAutoHyphens/>
              <w:spacing w:before="28" w:after="28" w:line="240" w:lineRule="auto"/>
              <w:ind w:left="0" w:right="0" w:firstLine="0"/>
              <w:jc w:val="right"/>
              <w:rPr>
                <w:rFonts w:eastAsia="Calibri"/>
                <w:kern w:val="2"/>
                <w:sz w:val="24"/>
                <w:szCs w:val="24"/>
                <w:lang w:eastAsia="zh-CN" w:bidi="hi-IN"/>
              </w:rPr>
            </w:pPr>
            <w:r w:rsidRPr="00B22AF0">
              <w:rPr>
                <w:rFonts w:eastAsia="Calibri"/>
                <w:kern w:val="2"/>
                <w:sz w:val="24"/>
                <w:szCs w:val="24"/>
                <w:lang w:eastAsia="zh-CN" w:bidi="hi-IN"/>
              </w:rPr>
              <w:t>Приказом директора</w:t>
            </w:r>
          </w:p>
          <w:p w:rsidR="00B22AF0" w:rsidRPr="00B22AF0" w:rsidRDefault="00B22AF0" w:rsidP="00B22AF0">
            <w:pPr>
              <w:widowControl w:val="0"/>
              <w:suppressAutoHyphens/>
              <w:spacing w:before="28" w:after="28" w:line="240" w:lineRule="auto"/>
              <w:ind w:left="0" w:right="0" w:firstLine="0"/>
              <w:jc w:val="right"/>
              <w:rPr>
                <w:rFonts w:eastAsia="Calibri"/>
                <w:kern w:val="2"/>
                <w:sz w:val="24"/>
                <w:szCs w:val="24"/>
                <w:lang w:eastAsia="zh-CN" w:bidi="hi-IN"/>
              </w:rPr>
            </w:pPr>
            <w:r w:rsidRPr="00B22AF0">
              <w:rPr>
                <w:rFonts w:eastAsia="Calibri"/>
                <w:kern w:val="2"/>
                <w:sz w:val="24"/>
                <w:szCs w:val="24"/>
                <w:lang w:eastAsia="zh-CN" w:bidi="hi-IN"/>
              </w:rPr>
              <w:t>МУ ДО «СШ РМР»</w:t>
            </w:r>
          </w:p>
          <w:p w:rsidR="00B22AF0" w:rsidRPr="00B22AF0" w:rsidRDefault="00B22AF0" w:rsidP="00B22AF0">
            <w:pPr>
              <w:widowControl w:val="0"/>
              <w:suppressAutoHyphens/>
              <w:spacing w:before="28" w:after="28" w:line="240" w:lineRule="auto"/>
              <w:ind w:left="0" w:right="0" w:firstLine="0"/>
              <w:jc w:val="right"/>
              <w:rPr>
                <w:rFonts w:eastAsia="Calibri"/>
                <w:kern w:val="2"/>
                <w:sz w:val="24"/>
                <w:szCs w:val="24"/>
                <w:lang w:eastAsia="zh-CN" w:bidi="hi-IN"/>
              </w:rPr>
            </w:pPr>
            <w:r w:rsidRPr="00B22AF0">
              <w:rPr>
                <w:rFonts w:eastAsia="Calibri"/>
                <w:kern w:val="2"/>
                <w:sz w:val="24"/>
                <w:szCs w:val="24"/>
                <w:lang w:eastAsia="zh-CN" w:bidi="hi-IN"/>
              </w:rPr>
              <w:t xml:space="preserve">№  </w:t>
            </w:r>
            <w:r w:rsidR="00B4753B">
              <w:rPr>
                <w:rFonts w:eastAsia="Calibri"/>
                <w:kern w:val="2"/>
                <w:sz w:val="24"/>
                <w:szCs w:val="24"/>
                <w:lang w:eastAsia="zh-CN" w:bidi="hi-IN"/>
              </w:rPr>
              <w:t>01.04/73  от 11.07</w:t>
            </w:r>
            <w:bookmarkStart w:id="0" w:name="_GoBack"/>
            <w:bookmarkEnd w:id="0"/>
            <w:r w:rsidRPr="00B22AF0">
              <w:rPr>
                <w:rFonts w:eastAsia="Calibri"/>
                <w:kern w:val="2"/>
                <w:sz w:val="24"/>
                <w:szCs w:val="24"/>
                <w:lang w:eastAsia="zh-CN" w:bidi="hi-IN"/>
              </w:rPr>
              <w:t>.2023</w:t>
            </w:r>
          </w:p>
        </w:tc>
      </w:tr>
    </w:tbl>
    <w:p w:rsidR="00B22AF0" w:rsidRPr="00B22AF0" w:rsidRDefault="00B22AF0" w:rsidP="00B22AF0">
      <w:pPr>
        <w:spacing w:after="0" w:line="259" w:lineRule="auto"/>
        <w:ind w:left="696" w:right="0" w:firstLine="0"/>
        <w:jc w:val="center"/>
        <w:rPr>
          <w:sz w:val="24"/>
        </w:rPr>
      </w:pPr>
    </w:p>
    <w:p w:rsidR="00B22AF0" w:rsidRPr="00B22AF0" w:rsidRDefault="00B22AF0" w:rsidP="00B22AF0">
      <w:pPr>
        <w:spacing w:after="0" w:line="259" w:lineRule="auto"/>
        <w:ind w:left="696" w:right="0" w:firstLine="0"/>
        <w:jc w:val="center"/>
        <w:rPr>
          <w:sz w:val="24"/>
        </w:rPr>
      </w:pPr>
      <w:r w:rsidRPr="00B22AF0">
        <w:rPr>
          <w:sz w:val="24"/>
        </w:rPr>
        <w:t xml:space="preserve"> </w:t>
      </w:r>
    </w:p>
    <w:p w:rsidR="00B22AF0" w:rsidRPr="00B22AF0" w:rsidRDefault="00B22AF0" w:rsidP="00B22AF0">
      <w:pPr>
        <w:spacing w:after="0" w:line="259" w:lineRule="auto"/>
        <w:ind w:left="696" w:right="0" w:firstLine="0"/>
        <w:jc w:val="center"/>
        <w:rPr>
          <w:sz w:val="24"/>
        </w:rPr>
      </w:pPr>
      <w:r w:rsidRPr="00B22AF0">
        <w:rPr>
          <w:sz w:val="24"/>
        </w:rPr>
        <w:t xml:space="preserve"> </w:t>
      </w:r>
    </w:p>
    <w:p w:rsidR="00B22AF0" w:rsidRPr="00B22AF0" w:rsidRDefault="00B22AF0" w:rsidP="00B22AF0">
      <w:pPr>
        <w:spacing w:after="0" w:line="259" w:lineRule="auto"/>
        <w:ind w:left="696" w:right="0" w:firstLine="0"/>
        <w:jc w:val="center"/>
        <w:rPr>
          <w:sz w:val="24"/>
        </w:rPr>
      </w:pPr>
      <w:r w:rsidRPr="00B22AF0">
        <w:rPr>
          <w:sz w:val="24"/>
        </w:rPr>
        <w:t xml:space="preserve"> </w:t>
      </w:r>
    </w:p>
    <w:p w:rsidR="00B22AF0" w:rsidRPr="00B22AF0" w:rsidRDefault="00B22AF0" w:rsidP="00B22AF0">
      <w:pPr>
        <w:spacing w:after="0" w:line="259" w:lineRule="auto"/>
        <w:ind w:left="696" w:right="0" w:firstLine="0"/>
        <w:jc w:val="center"/>
        <w:rPr>
          <w:sz w:val="24"/>
        </w:rPr>
      </w:pPr>
      <w:r w:rsidRPr="00B22AF0">
        <w:rPr>
          <w:sz w:val="24"/>
        </w:rPr>
        <w:t xml:space="preserve"> </w:t>
      </w:r>
    </w:p>
    <w:p w:rsidR="00B22AF0" w:rsidRPr="00B22AF0" w:rsidRDefault="00B22AF0" w:rsidP="00B22AF0">
      <w:pPr>
        <w:spacing w:after="0" w:line="259" w:lineRule="auto"/>
        <w:ind w:left="696" w:right="0" w:firstLine="0"/>
        <w:jc w:val="center"/>
        <w:rPr>
          <w:sz w:val="24"/>
        </w:rPr>
      </w:pPr>
      <w:r w:rsidRPr="00B22AF0">
        <w:rPr>
          <w:sz w:val="24"/>
        </w:rPr>
        <w:t xml:space="preserve"> </w:t>
      </w:r>
    </w:p>
    <w:p w:rsidR="00B22AF0" w:rsidRDefault="00B22AF0">
      <w:pPr>
        <w:spacing w:after="0" w:line="259" w:lineRule="auto"/>
        <w:jc w:val="center"/>
      </w:pPr>
    </w:p>
    <w:p w:rsidR="00554054" w:rsidRPr="00B22AF0" w:rsidRDefault="00B22AF0">
      <w:pPr>
        <w:spacing w:after="0" w:line="259" w:lineRule="auto"/>
        <w:jc w:val="center"/>
        <w:rPr>
          <w:b/>
        </w:rPr>
      </w:pPr>
      <w:r w:rsidRPr="00B22AF0">
        <w:rPr>
          <w:b/>
        </w:rPr>
        <w:t xml:space="preserve">ПОЛОЖЕНИЕ </w:t>
      </w:r>
    </w:p>
    <w:p w:rsidR="00554054" w:rsidRPr="00B22AF0" w:rsidRDefault="00B22AF0" w:rsidP="00B22AF0">
      <w:pPr>
        <w:ind w:left="120" w:right="63"/>
        <w:rPr>
          <w:b/>
        </w:rPr>
      </w:pPr>
      <w:r w:rsidRPr="00B22AF0">
        <w:rPr>
          <w:b/>
        </w:rPr>
        <w:t xml:space="preserve">о порядке комплектования групп спортивной подготовки в Муниципальном учреждении дополнительного образования </w:t>
      </w:r>
    </w:p>
    <w:p w:rsidR="00B22AF0" w:rsidRDefault="00B22AF0">
      <w:pPr>
        <w:spacing w:after="0" w:line="259" w:lineRule="auto"/>
        <w:ind w:right="71"/>
        <w:jc w:val="center"/>
        <w:rPr>
          <w:b/>
        </w:rPr>
      </w:pPr>
      <w:r w:rsidRPr="00B22AF0">
        <w:rPr>
          <w:b/>
        </w:rPr>
        <w:t>«</w:t>
      </w:r>
      <w:r>
        <w:rPr>
          <w:b/>
        </w:rPr>
        <w:t>Спортивная школа Рыбинского муниципального района</w:t>
      </w:r>
      <w:r w:rsidRPr="00B22AF0">
        <w:rPr>
          <w:b/>
        </w:rPr>
        <w:t xml:space="preserve">» </w:t>
      </w:r>
    </w:p>
    <w:p w:rsidR="00554054" w:rsidRPr="00B22AF0" w:rsidRDefault="00B22AF0">
      <w:pPr>
        <w:spacing w:after="0" w:line="259" w:lineRule="auto"/>
        <w:ind w:right="71"/>
        <w:jc w:val="center"/>
        <w:rPr>
          <w:b/>
        </w:rPr>
      </w:pPr>
      <w:r>
        <w:rPr>
          <w:b/>
        </w:rPr>
        <w:t>(МУ ДО «СШ РМР»)</w:t>
      </w:r>
    </w:p>
    <w:p w:rsidR="00554054" w:rsidRDefault="00B22AF0">
      <w:pPr>
        <w:spacing w:after="24" w:line="259" w:lineRule="auto"/>
        <w:ind w:left="0" w:right="0" w:firstLine="0"/>
        <w:jc w:val="left"/>
      </w:pPr>
      <w:r>
        <w:t xml:space="preserve"> </w:t>
      </w: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pPr>
        <w:spacing w:after="24" w:line="259" w:lineRule="auto"/>
        <w:ind w:left="0" w:right="0" w:firstLine="0"/>
        <w:jc w:val="left"/>
      </w:pPr>
    </w:p>
    <w:p w:rsidR="00B22AF0" w:rsidRDefault="00B22AF0" w:rsidP="00B22AF0">
      <w:pPr>
        <w:spacing w:after="24" w:line="259" w:lineRule="auto"/>
        <w:ind w:left="0" w:right="0" w:firstLine="0"/>
        <w:jc w:val="center"/>
      </w:pPr>
    </w:p>
    <w:p w:rsidR="00B22AF0" w:rsidRDefault="00B22AF0" w:rsidP="00B22AF0">
      <w:pPr>
        <w:spacing w:after="24" w:line="259" w:lineRule="auto"/>
        <w:ind w:left="0" w:right="0" w:firstLine="0"/>
        <w:jc w:val="center"/>
      </w:pPr>
      <w:r>
        <w:t>Рыбинский район, 2023г.</w:t>
      </w:r>
    </w:p>
    <w:p w:rsidR="00B22AF0" w:rsidRDefault="00B22AF0" w:rsidP="00B22AF0">
      <w:pPr>
        <w:spacing w:after="24" w:line="259" w:lineRule="auto"/>
        <w:ind w:left="0" w:right="0" w:firstLine="0"/>
        <w:jc w:val="center"/>
      </w:pPr>
    </w:p>
    <w:p w:rsidR="00B22AF0" w:rsidRDefault="00B22AF0" w:rsidP="00B22AF0">
      <w:pPr>
        <w:spacing w:after="24" w:line="259" w:lineRule="auto"/>
        <w:ind w:left="0" w:right="0" w:firstLine="0"/>
        <w:jc w:val="center"/>
      </w:pPr>
    </w:p>
    <w:p w:rsidR="00554054" w:rsidRDefault="00B22AF0" w:rsidP="00B22AF0">
      <w:pPr>
        <w:ind w:left="-5" w:right="63"/>
        <w:jc w:val="center"/>
      </w:pPr>
      <w:r>
        <w:lastRenderedPageBreak/>
        <w:t xml:space="preserve">I. </w:t>
      </w:r>
      <w:r w:rsidRPr="00B22AF0">
        <w:rPr>
          <w:b/>
        </w:rPr>
        <w:t>Общие положения</w:t>
      </w:r>
    </w:p>
    <w:p w:rsidR="00554054" w:rsidRDefault="00B22AF0">
      <w:pPr>
        <w:ind w:left="-5" w:right="63"/>
      </w:pPr>
      <w:r>
        <w:t xml:space="preserve">1.1. Положение о порядке комплектования групп спортивной подготовки в МУ ДО «СШ РМР» (далее – Положение) определяет порядок и условия комплектования групп для прохождения спортивной подготовки на этапах спортивной подготовки по избранным видам спорта МУ ДО «СШ РМР» (далее – СШ). Комплектование групп спортивной подготовки представляет собой комплекс мероприятий, направленных на реализацию программ спортивной подготовки по избранным видам спорта.  </w:t>
      </w:r>
    </w:p>
    <w:p w:rsidR="00554054" w:rsidRDefault="00B22AF0">
      <w:pPr>
        <w:ind w:left="-5" w:right="63"/>
      </w:pPr>
      <w:r>
        <w:t xml:space="preserve">1.2. Положение разработано в соответствии с Федеральным законом от 04.12.2007 №329-ФЗ «О физической культуре и спорте в Российской Федерации», приказом </w:t>
      </w:r>
      <w:proofErr w:type="spellStart"/>
      <w:r>
        <w:t>Минспорта</w:t>
      </w:r>
      <w:proofErr w:type="spellEnd"/>
      <w:r>
        <w:t xml:space="preserve">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по избранным видам спорта, Положением о единой всероссийской спортивной классификации, утверждённым приказом </w:t>
      </w:r>
      <w:proofErr w:type="spellStart"/>
      <w:r>
        <w:t>Минспорта</w:t>
      </w:r>
      <w:proofErr w:type="spellEnd"/>
      <w:r>
        <w:t xml:space="preserve"> от 20.02.2017 №108, Уставом СШ, программами спортивной подготовки по видам спорта.  </w:t>
      </w:r>
    </w:p>
    <w:p w:rsidR="00554054" w:rsidRDefault="00B22AF0">
      <w:pPr>
        <w:ind w:left="-5" w:right="63"/>
      </w:pPr>
      <w:r>
        <w:t xml:space="preserve">1.3. Основанием для комплектования групп является Устав и муниципальное задание учреждения.  </w:t>
      </w:r>
    </w:p>
    <w:p w:rsidR="00554054" w:rsidRDefault="00B22AF0">
      <w:pPr>
        <w:ind w:left="-5" w:right="63"/>
      </w:pPr>
      <w:r>
        <w:t xml:space="preserve">1.4. Комплектование групп производится согласно программам спортивной подготовки и годовым планами тренировочных занятий по избранным видам спорта.  </w:t>
      </w:r>
    </w:p>
    <w:p w:rsidR="00554054" w:rsidRDefault="00B22AF0">
      <w:pPr>
        <w:ind w:left="-5" w:right="63"/>
      </w:pPr>
      <w:r>
        <w:t xml:space="preserve">1.5. Комплектование групп на этапах спортивной подготовки осуществляется с учётом:  </w:t>
      </w:r>
    </w:p>
    <w:p w:rsidR="00554054" w:rsidRDefault="00B22AF0">
      <w:pPr>
        <w:numPr>
          <w:ilvl w:val="0"/>
          <w:numId w:val="1"/>
        </w:numPr>
        <w:ind w:right="63" w:hanging="386"/>
      </w:pPr>
      <w:r>
        <w:t xml:space="preserve">возрастных </w:t>
      </w:r>
      <w:r>
        <w:tab/>
        <w:t xml:space="preserve">закономерностей, </w:t>
      </w:r>
      <w:r>
        <w:tab/>
        <w:t xml:space="preserve">становления </w:t>
      </w:r>
      <w:r>
        <w:tab/>
        <w:t xml:space="preserve">спортивного </w:t>
      </w:r>
      <w:r>
        <w:tab/>
        <w:t xml:space="preserve">мастерства </w:t>
      </w:r>
    </w:p>
    <w:p w:rsidR="00554054" w:rsidRDefault="00B22AF0">
      <w:pPr>
        <w:ind w:left="-5" w:right="63"/>
      </w:pPr>
      <w:r>
        <w:t xml:space="preserve">(выполнения разрядных нормативов);  </w:t>
      </w:r>
    </w:p>
    <w:p w:rsidR="00554054" w:rsidRDefault="00B22AF0">
      <w:pPr>
        <w:numPr>
          <w:ilvl w:val="0"/>
          <w:numId w:val="1"/>
        </w:numPr>
        <w:ind w:right="63" w:hanging="386"/>
      </w:pPr>
      <w:r>
        <w:t xml:space="preserve">объёмов недельной тренировочной нагрузки;  </w:t>
      </w:r>
    </w:p>
    <w:p w:rsidR="00554054" w:rsidRDefault="00B22AF0">
      <w:pPr>
        <w:numPr>
          <w:ilvl w:val="0"/>
          <w:numId w:val="1"/>
        </w:numPr>
        <w:ind w:right="63" w:hanging="386"/>
      </w:pPr>
      <w:r>
        <w:t xml:space="preserve">выполнения нормативов по общей и специальной физической подготовке;  </w:t>
      </w:r>
    </w:p>
    <w:p w:rsidR="00554054" w:rsidRDefault="00B22AF0">
      <w:pPr>
        <w:numPr>
          <w:ilvl w:val="0"/>
          <w:numId w:val="1"/>
        </w:numPr>
        <w:ind w:right="63" w:hanging="386"/>
      </w:pPr>
      <w:r>
        <w:t xml:space="preserve">спортивных результатов;  </w:t>
      </w:r>
    </w:p>
    <w:p w:rsidR="00554054" w:rsidRDefault="00B22AF0">
      <w:pPr>
        <w:numPr>
          <w:ilvl w:val="0"/>
          <w:numId w:val="1"/>
        </w:numPr>
        <w:ind w:right="63" w:hanging="386"/>
      </w:pPr>
      <w:r>
        <w:t xml:space="preserve">возраста спортсмена;  </w:t>
      </w:r>
    </w:p>
    <w:p w:rsidR="00554054" w:rsidRDefault="00B22AF0">
      <w:pPr>
        <w:numPr>
          <w:ilvl w:val="0"/>
          <w:numId w:val="1"/>
        </w:numPr>
        <w:ind w:right="63" w:hanging="386"/>
      </w:pPr>
      <w:r>
        <w:t xml:space="preserve">гендерных особенностей развития спортсмена.  </w:t>
      </w:r>
    </w:p>
    <w:p w:rsidR="00554054" w:rsidRDefault="00B22AF0" w:rsidP="00B22AF0">
      <w:pPr>
        <w:numPr>
          <w:ilvl w:val="1"/>
          <w:numId w:val="2"/>
        </w:numPr>
        <w:ind w:left="0" w:right="63"/>
      </w:pPr>
      <w: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группах на этапах спортивной подготовки определяются в соответствии с требованиями Федерального стандарта спортивной подготовки по виду спорта.  </w:t>
      </w:r>
    </w:p>
    <w:p w:rsidR="00B22AF0" w:rsidRDefault="00B22AF0" w:rsidP="00B22AF0">
      <w:pPr>
        <w:numPr>
          <w:ilvl w:val="1"/>
          <w:numId w:val="2"/>
        </w:numPr>
        <w:ind w:left="0" w:right="63"/>
      </w:pPr>
      <w:r>
        <w:t xml:space="preserve">Тренировочный процесс в группах спортивной подготовки ДЮСШ ведется в соответствии с годовым тренировочным планом, рассчитанным на </w:t>
      </w:r>
      <w:r>
        <w:lastRenderedPageBreak/>
        <w:t xml:space="preserve">52 недели на основании соответствующего федерального стандарта спортивной подготовки с 01 сентября по 31 августа.  </w:t>
      </w:r>
    </w:p>
    <w:p w:rsidR="00554054" w:rsidRDefault="00B22AF0" w:rsidP="00B22AF0">
      <w:pPr>
        <w:numPr>
          <w:ilvl w:val="1"/>
          <w:numId w:val="2"/>
        </w:numPr>
        <w:ind w:left="0" w:right="63"/>
      </w:pPr>
      <w:r>
        <w:t xml:space="preserve"> Комплектование групп спортивной подготовки проводится ежегодно, в конце спортивного сезона (до 15 октября), с целью оптимизации и повышения качества тренировочного процесса на основании результатов контроль – переводных нормативов, результатов выступлений на спортивных соревнованиях (выполнение разрядных требований), а также результатов вступительного тестирования (для вновь принятых спортсменов) с учётом пункта 1.5 настоящего Положения.  </w:t>
      </w:r>
    </w:p>
    <w:p w:rsidR="00554054" w:rsidRDefault="00B22AF0" w:rsidP="00B22AF0">
      <w:pPr>
        <w:numPr>
          <w:ilvl w:val="1"/>
          <w:numId w:val="4"/>
        </w:numPr>
        <w:ind w:left="0" w:right="63" w:firstLine="0"/>
      </w:pPr>
      <w:r>
        <w:t xml:space="preserve">Педагогический совет рассматривает и даёт предложения по комплектованию групп спортивной подготовки в рамках утверждённого муниципального задания СШ.  </w:t>
      </w:r>
    </w:p>
    <w:p w:rsidR="00554054" w:rsidRDefault="00B22AF0" w:rsidP="00B22AF0">
      <w:pPr>
        <w:numPr>
          <w:ilvl w:val="1"/>
          <w:numId w:val="4"/>
        </w:numPr>
        <w:ind w:left="0" w:right="63" w:firstLine="0"/>
      </w:pPr>
      <w:r>
        <w:t xml:space="preserve">Дополнительный набор производится с 1 по 15 января при наличии свободных мест.  </w:t>
      </w:r>
    </w:p>
    <w:p w:rsidR="00554054" w:rsidRDefault="00B22AF0" w:rsidP="00B22AF0">
      <w:pPr>
        <w:numPr>
          <w:ilvl w:val="1"/>
          <w:numId w:val="4"/>
        </w:numPr>
        <w:ind w:left="0" w:right="63" w:firstLine="0"/>
      </w:pPr>
      <w:r>
        <w:t xml:space="preserve">Приём спортсменов в связи с осуществлением дополнительного набора, отчисление спортсменов, а также перевод спортсмена от одного тренера – преподавателя к другому не влечёт утверждение нового плана комплектования/ внесение изменений в действующий план комплектования.  </w:t>
      </w:r>
    </w:p>
    <w:p w:rsidR="00554054" w:rsidRDefault="00B22AF0">
      <w:pPr>
        <w:spacing w:after="26" w:line="259" w:lineRule="auto"/>
        <w:ind w:left="0" w:right="0" w:firstLine="0"/>
        <w:jc w:val="left"/>
      </w:pPr>
      <w:r>
        <w:t xml:space="preserve"> </w:t>
      </w:r>
    </w:p>
    <w:p w:rsidR="00554054" w:rsidRPr="00B22AF0" w:rsidRDefault="00B22AF0" w:rsidP="00B22AF0">
      <w:pPr>
        <w:pStyle w:val="a4"/>
        <w:numPr>
          <w:ilvl w:val="0"/>
          <w:numId w:val="8"/>
        </w:numPr>
        <w:ind w:right="63"/>
        <w:jc w:val="center"/>
        <w:rPr>
          <w:b/>
        </w:rPr>
      </w:pPr>
      <w:r w:rsidRPr="00B22AF0">
        <w:rPr>
          <w:b/>
        </w:rPr>
        <w:t>Основания и условия перевода спортсменов по годам и этапам спортивной подготовки</w:t>
      </w:r>
    </w:p>
    <w:p w:rsidR="00554054" w:rsidRDefault="00B22AF0" w:rsidP="00B22AF0">
      <w:pPr>
        <w:pStyle w:val="a4"/>
        <w:numPr>
          <w:ilvl w:val="1"/>
          <w:numId w:val="8"/>
        </w:numPr>
        <w:ind w:left="0" w:right="63" w:firstLine="0"/>
      </w:pPr>
      <w:r>
        <w:t xml:space="preserve">На этапах спортивной подготовки спортсмены переводятся на следующий год прохождения спортивной подготовки на основании результатов промежуточного тестирования и результатов выступлений на соревнованиях в соответствии с требованиями спортивной подготовки по видам спорта.  </w:t>
      </w:r>
    </w:p>
    <w:p w:rsidR="00554054" w:rsidRDefault="00B22AF0" w:rsidP="00B22AF0">
      <w:pPr>
        <w:pStyle w:val="a4"/>
        <w:numPr>
          <w:ilvl w:val="1"/>
          <w:numId w:val="8"/>
        </w:numPr>
        <w:ind w:left="0" w:right="63" w:firstLine="0"/>
      </w:pPr>
      <w:r>
        <w:t xml:space="preserve">Перевод спортсмена оформляется приказом директора СШ.  </w:t>
      </w:r>
    </w:p>
    <w:p w:rsidR="00B22AF0" w:rsidRDefault="00B22AF0" w:rsidP="00B22AF0">
      <w:pPr>
        <w:numPr>
          <w:ilvl w:val="1"/>
          <w:numId w:val="8"/>
        </w:numPr>
        <w:ind w:left="0" w:right="63" w:firstLine="0"/>
      </w:pPr>
      <w:r>
        <w:t>В СШ устанавливаются следующие формы промежуточной аттестации по предметным областям программ спортивной подготовки:</w:t>
      </w:r>
    </w:p>
    <w:p w:rsidR="00554054" w:rsidRDefault="00B22AF0" w:rsidP="00B22AF0">
      <w:pPr>
        <w:ind w:left="0" w:right="63" w:firstLine="0"/>
      </w:pPr>
      <w:r>
        <w:t xml:space="preserve">- общая физическая подготовка – сдача контрольно-переводных </w:t>
      </w:r>
      <w:proofErr w:type="gramStart"/>
      <w:r>
        <w:t>нормативов;  -</w:t>
      </w:r>
      <w:proofErr w:type="gramEnd"/>
      <w:r>
        <w:t xml:space="preserve"> специальная физическая подготовка – сдача контрольно-переводных нормативов;  </w:t>
      </w:r>
    </w:p>
    <w:p w:rsidR="00554054" w:rsidRDefault="00B22AF0" w:rsidP="00B22AF0">
      <w:pPr>
        <w:ind w:left="0" w:right="63" w:firstLine="0"/>
      </w:pPr>
      <w:r>
        <w:t xml:space="preserve">-избранный вид спорта – выполнение требований, норм и условий их выполнения для присвоения спортивных разрядов, и званий по избранному виду спорта.  </w:t>
      </w:r>
    </w:p>
    <w:p w:rsidR="00554054" w:rsidRDefault="00B22AF0" w:rsidP="00B22AF0">
      <w:pPr>
        <w:numPr>
          <w:ilvl w:val="1"/>
          <w:numId w:val="8"/>
        </w:numPr>
        <w:ind w:left="0" w:right="63" w:firstLine="0"/>
      </w:pPr>
      <w:r>
        <w:t xml:space="preserve">Перевод спортсменов на следующий год/этап спортивной подготовки осуществляется на основании протоколов контрольно-переводных нормативов с учетом выполнения разрядных требований по избранному виду спорта и утверждается приказом директора.  </w:t>
      </w:r>
    </w:p>
    <w:p w:rsidR="00554054" w:rsidRDefault="00B22AF0" w:rsidP="00B22AF0">
      <w:pPr>
        <w:numPr>
          <w:ilvl w:val="1"/>
          <w:numId w:val="8"/>
        </w:numPr>
        <w:ind w:left="0" w:right="63" w:firstLine="0"/>
      </w:pPr>
      <w:r>
        <w:lastRenderedPageBreak/>
        <w:t xml:space="preserve">Если на одном из этапов спортивной подготовки спортсмен не соответствуют требованиям, установленным федеральными стандартами спортивной подготовки по видам спорта, программой спортивной подготовки по виду спорта, прохождение следующего этапа спортивной подготовки не допускается. Спортсменам, проходящим спортивную подготовку, не выполнившим предъявляемые программой спортивной подготовки по избранному виду спорта требования, предоставляется возможность продолжить спортивную подготовку на том же этапе спортивной подготовки.  </w:t>
      </w:r>
    </w:p>
    <w:p w:rsidR="00554054" w:rsidRDefault="00B22AF0" w:rsidP="00B22AF0">
      <w:pPr>
        <w:numPr>
          <w:ilvl w:val="1"/>
          <w:numId w:val="8"/>
        </w:numPr>
        <w:ind w:left="0" w:right="63" w:firstLine="0"/>
      </w:pPr>
      <w:r>
        <w:t xml:space="preserve">Зачисление и перевод в группы осуществляется приказом директора с учетом возраста, уровня спортивной подготовки и выполнения </w:t>
      </w:r>
      <w:proofErr w:type="spellStart"/>
      <w:r>
        <w:t>контрольно</w:t>
      </w:r>
      <w:proofErr w:type="spellEnd"/>
      <w:r>
        <w:t xml:space="preserve"> – переводных/вступительных нормативов.  </w:t>
      </w:r>
    </w:p>
    <w:p w:rsidR="00554054" w:rsidRDefault="00B22AF0" w:rsidP="00B22AF0">
      <w:pPr>
        <w:spacing w:after="28" w:line="259" w:lineRule="auto"/>
        <w:ind w:left="0" w:right="0" w:firstLine="0"/>
        <w:jc w:val="left"/>
      </w:pPr>
      <w:r>
        <w:t xml:space="preserve"> </w:t>
      </w:r>
    </w:p>
    <w:p w:rsidR="00554054" w:rsidRPr="00B22AF0" w:rsidRDefault="00B22AF0" w:rsidP="00B22AF0">
      <w:pPr>
        <w:numPr>
          <w:ilvl w:val="0"/>
          <w:numId w:val="8"/>
        </w:numPr>
        <w:ind w:right="63"/>
        <w:jc w:val="center"/>
        <w:rPr>
          <w:b/>
        </w:rPr>
      </w:pPr>
      <w:r w:rsidRPr="00B22AF0">
        <w:rPr>
          <w:b/>
        </w:rPr>
        <w:t>Основания и условия отчисления.</w:t>
      </w:r>
    </w:p>
    <w:p w:rsidR="00554054" w:rsidRDefault="00B22AF0" w:rsidP="00B22AF0">
      <w:pPr>
        <w:numPr>
          <w:ilvl w:val="1"/>
          <w:numId w:val="8"/>
        </w:numPr>
        <w:spacing w:after="0" w:line="277" w:lineRule="auto"/>
        <w:ind w:left="0" w:right="63" w:firstLine="0"/>
      </w:pPr>
      <w:r>
        <w:t xml:space="preserve">Спортсмен может быть отчислен из ДЮСШ в следующих </w:t>
      </w:r>
      <w:proofErr w:type="gramStart"/>
      <w:r>
        <w:t>случаях:  1</w:t>
      </w:r>
      <w:proofErr w:type="gramEnd"/>
      <w:r>
        <w:t xml:space="preserve">) в связи с окончанием прохождения спортивной подготовки;  2) досрочно по следующим основаниям:  </w:t>
      </w:r>
    </w:p>
    <w:p w:rsidR="00554054" w:rsidRDefault="00B22AF0">
      <w:pPr>
        <w:ind w:left="-5" w:right="63"/>
      </w:pPr>
      <w:r>
        <w:t xml:space="preserve">А) по инициативе спортсмена, родителей (законных представителей) несовершеннолетнего спортсмена на основании заявления родителей </w:t>
      </w:r>
    </w:p>
    <w:p w:rsidR="00554054" w:rsidRDefault="00B22AF0">
      <w:pPr>
        <w:ind w:left="-5" w:right="63"/>
      </w:pPr>
      <w:r>
        <w:t xml:space="preserve">(законных представителей); </w:t>
      </w:r>
    </w:p>
    <w:p w:rsidR="00554054" w:rsidRDefault="00B22AF0">
      <w:pPr>
        <w:numPr>
          <w:ilvl w:val="0"/>
          <w:numId w:val="5"/>
        </w:numPr>
        <w:ind w:right="63" w:hanging="163"/>
      </w:pPr>
      <w:r>
        <w:t xml:space="preserve">в случае перевода спортсмена для продолжения прохождения спортивной подготовки в другую организацию, осуществляющую деятельность сфере физической культуры и спорта;  </w:t>
      </w:r>
    </w:p>
    <w:p w:rsidR="00554054" w:rsidRDefault="00B22AF0">
      <w:pPr>
        <w:numPr>
          <w:ilvl w:val="0"/>
          <w:numId w:val="5"/>
        </w:numPr>
        <w:ind w:right="63" w:hanging="163"/>
      </w:pPr>
      <w:r>
        <w:t xml:space="preserve">по добровольному желанию спортсмена и (или) его родителей (законных представителей) прекратить спортивную подготовку, в том числе в связи с переездом по новому месту жительства;  </w:t>
      </w:r>
    </w:p>
    <w:p w:rsidR="00554054" w:rsidRDefault="00B22AF0">
      <w:pPr>
        <w:ind w:left="-5" w:right="63"/>
      </w:pPr>
      <w:r>
        <w:t xml:space="preserve">Б) по инициативе учреждения по следующим основаниям:  </w:t>
      </w:r>
    </w:p>
    <w:p w:rsidR="00554054" w:rsidRDefault="00B22AF0">
      <w:pPr>
        <w:numPr>
          <w:ilvl w:val="0"/>
          <w:numId w:val="5"/>
        </w:numPr>
        <w:ind w:right="63" w:hanging="163"/>
      </w:pPr>
      <w:r>
        <w:t xml:space="preserve">невыполнение спортсменом годового тренировочного плана;  </w:t>
      </w:r>
    </w:p>
    <w:p w:rsidR="00554054" w:rsidRDefault="00B22AF0">
      <w:pPr>
        <w:ind w:left="-5" w:right="63"/>
      </w:pPr>
      <w:r>
        <w:t xml:space="preserve">-нарушение спортсменом Устава ДЮСШ;  </w:t>
      </w:r>
    </w:p>
    <w:p w:rsidR="00554054" w:rsidRDefault="00B22AF0">
      <w:pPr>
        <w:numPr>
          <w:ilvl w:val="0"/>
          <w:numId w:val="5"/>
        </w:numPr>
        <w:ind w:right="63" w:hanging="163"/>
      </w:pPr>
      <w:r>
        <w:t xml:space="preserve">нарушение спортсменом правил внутреннего распорядка и правил техники безопасности;  </w:t>
      </w:r>
    </w:p>
    <w:p w:rsidR="00554054" w:rsidRDefault="00B22AF0">
      <w:pPr>
        <w:numPr>
          <w:ilvl w:val="0"/>
          <w:numId w:val="5"/>
        </w:numPr>
        <w:ind w:right="63" w:hanging="163"/>
      </w:pPr>
      <w:r>
        <w:t xml:space="preserve">установления использования или попытке использования спортсменом субстанции и (или) метода, которые включены в перечни с субстанций и (или) методов, запрещенных для использования в спорте;  </w:t>
      </w:r>
    </w:p>
    <w:p w:rsidR="00554054" w:rsidRDefault="00B22AF0">
      <w:pPr>
        <w:numPr>
          <w:ilvl w:val="0"/>
          <w:numId w:val="5"/>
        </w:numPr>
        <w:ind w:right="63" w:hanging="163"/>
      </w:pPr>
      <w:r>
        <w:t xml:space="preserve">наличие у спортсмена признаков алкогольного, наркотического или иного токсического опьянения; </w:t>
      </w:r>
    </w:p>
    <w:p w:rsidR="00554054" w:rsidRDefault="00B22AF0">
      <w:pPr>
        <w:numPr>
          <w:ilvl w:val="0"/>
          <w:numId w:val="5"/>
        </w:numPr>
        <w:ind w:right="63" w:hanging="163"/>
      </w:pPr>
      <w:r>
        <w:t xml:space="preserve">пропуска спортсменом более 40% тренировочных занятий без уважительных причин в течение месяца; </w:t>
      </w:r>
    </w:p>
    <w:p w:rsidR="00554054" w:rsidRDefault="00B22AF0">
      <w:pPr>
        <w:numPr>
          <w:ilvl w:val="0"/>
          <w:numId w:val="5"/>
        </w:numPr>
        <w:ind w:right="63" w:hanging="163"/>
      </w:pPr>
      <w:r>
        <w:t xml:space="preserve">невыполнение спортсменом требований федеральных стандартов спортивной подготовки по видам спорта, за исключением случая, когда </w:t>
      </w:r>
      <w:r>
        <w:lastRenderedPageBreak/>
        <w:t xml:space="preserve">Педагогическим советом принято решение о представлении возможности повторного прохождения спортивной подготовки на данном этапе, но не более одного раза; </w:t>
      </w:r>
    </w:p>
    <w:p w:rsidR="00554054" w:rsidRDefault="00B22AF0">
      <w:pPr>
        <w:ind w:left="-5" w:right="63"/>
      </w:pPr>
      <w:r>
        <w:t xml:space="preserve">В) по обстоятельствам, не зависящим от воли спортсмена, родителей (законных представителей) несовершеннолетнего спортсмена и ДЮСШ, в том числе в случаях ликвидации учреждения.  </w:t>
      </w:r>
    </w:p>
    <w:p w:rsidR="00554054" w:rsidRDefault="00B22AF0" w:rsidP="00B22AF0">
      <w:pPr>
        <w:numPr>
          <w:ilvl w:val="1"/>
          <w:numId w:val="6"/>
        </w:numPr>
        <w:ind w:left="0" w:right="63" w:firstLine="0"/>
      </w:pPr>
      <w:r>
        <w:t xml:space="preserve">Не допускается отчисление спортсмена во время болезни, если об этом было достоверно известно тренеру – преподавателю (или) администрации при условии предоставления документального подтверждения заболевания (медицинской справки).  </w:t>
      </w:r>
    </w:p>
    <w:p w:rsidR="00554054" w:rsidRDefault="00B22AF0" w:rsidP="00B22AF0">
      <w:pPr>
        <w:numPr>
          <w:ilvl w:val="1"/>
          <w:numId w:val="6"/>
        </w:numPr>
        <w:ind w:left="0" w:right="63" w:firstLine="0"/>
      </w:pPr>
      <w:r>
        <w:t xml:space="preserve">Отчисление спортсмена оформляется приказом директора учреждения. 3.4. ДЮСШ должно информировать законных представителей об основаниях для отчисления несовершеннолетнего спортсмена. Копия приказа об отчислении предоставляется спортсмену и (или) законным представителям несовершеннолетнего спортсмена по первому требованию.  </w:t>
      </w:r>
    </w:p>
    <w:p w:rsidR="00554054" w:rsidRDefault="00B22AF0" w:rsidP="00B22AF0">
      <w:pPr>
        <w:ind w:left="0" w:right="63" w:firstLine="0"/>
      </w:pPr>
      <w:r>
        <w:t xml:space="preserve">3.5. Восстановление для прохождения спортивной подготовки осуществляется в соответствии с порядком приёма лиц, для прохождения спортивной подготовки.  </w:t>
      </w:r>
    </w:p>
    <w:p w:rsidR="00554054" w:rsidRDefault="00B22AF0" w:rsidP="00B22AF0">
      <w:pPr>
        <w:spacing w:after="25" w:line="259" w:lineRule="auto"/>
        <w:ind w:left="0" w:right="0" w:firstLine="0"/>
        <w:jc w:val="left"/>
      </w:pPr>
      <w:r>
        <w:t xml:space="preserve"> </w:t>
      </w:r>
    </w:p>
    <w:p w:rsidR="00554054" w:rsidRPr="00B22AF0" w:rsidRDefault="00B22AF0" w:rsidP="00B22AF0">
      <w:pPr>
        <w:numPr>
          <w:ilvl w:val="0"/>
          <w:numId w:val="7"/>
        </w:numPr>
        <w:ind w:right="63" w:hanging="281"/>
        <w:jc w:val="center"/>
        <w:rPr>
          <w:b/>
        </w:rPr>
      </w:pPr>
      <w:r w:rsidRPr="00B22AF0">
        <w:rPr>
          <w:b/>
        </w:rPr>
        <w:t>Заключительные положения.</w:t>
      </w:r>
    </w:p>
    <w:p w:rsidR="00554054" w:rsidRDefault="00B22AF0">
      <w:pPr>
        <w:ind w:left="-5" w:right="63"/>
      </w:pPr>
      <w:r>
        <w:t xml:space="preserve">4.1. Любые изменения и дополнения к настоящему Положению имеют силу в том случае, если они рассмотрены на Педагогическом совете и утверждены директором СШ. </w:t>
      </w:r>
    </w:p>
    <w:sectPr w:rsidR="00554054">
      <w:pgSz w:w="11906" w:h="16838"/>
      <w:pgMar w:top="1190" w:right="777" w:bottom="129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B30"/>
    <w:multiLevelType w:val="multilevel"/>
    <w:tmpl w:val="50820790"/>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D329C8"/>
    <w:multiLevelType w:val="multilevel"/>
    <w:tmpl w:val="243212D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8D66A5"/>
    <w:multiLevelType w:val="multilevel"/>
    <w:tmpl w:val="213439A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F21D0A"/>
    <w:multiLevelType w:val="multilevel"/>
    <w:tmpl w:val="5B868CC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46E42B1"/>
    <w:multiLevelType w:val="hybridMultilevel"/>
    <w:tmpl w:val="687E1624"/>
    <w:lvl w:ilvl="0" w:tplc="C90A25F6">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6E1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E01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C01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AC1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8B2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EC0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6C3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6446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97A449E"/>
    <w:multiLevelType w:val="hybridMultilevel"/>
    <w:tmpl w:val="5D88B2D6"/>
    <w:lvl w:ilvl="0" w:tplc="6BD419C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A1F42">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03C5A">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E8BEF6">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E68E6E">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21B08">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C454C">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202CDC">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F42F98">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290611B"/>
    <w:multiLevelType w:val="multilevel"/>
    <w:tmpl w:val="B02E6452"/>
    <w:lvl w:ilvl="0">
      <w:start w:val="2"/>
      <w:numFmt w:val="upperRoman"/>
      <w:lvlText w:val="%1."/>
      <w:lvlJc w:val="left"/>
      <w:pPr>
        <w:ind w:left="1001" w:hanging="720"/>
      </w:pPr>
      <w:rPr>
        <w:rFonts w:hint="default"/>
      </w:rPr>
    </w:lvl>
    <w:lvl w:ilvl="1">
      <w:start w:val="1"/>
      <w:numFmt w:val="decimal"/>
      <w:isLgl/>
      <w:lvlText w:val="%1.%2."/>
      <w:lvlJc w:val="left"/>
      <w:pPr>
        <w:ind w:left="1932" w:hanging="720"/>
      </w:pPr>
      <w:rPr>
        <w:rFonts w:hint="default"/>
      </w:rPr>
    </w:lvl>
    <w:lvl w:ilvl="2">
      <w:start w:val="1"/>
      <w:numFmt w:val="decimal"/>
      <w:isLgl/>
      <w:lvlText w:val="%1.%2.%3."/>
      <w:lvlJc w:val="left"/>
      <w:pPr>
        <w:ind w:left="2863" w:hanging="720"/>
      </w:pPr>
      <w:rPr>
        <w:rFonts w:hint="default"/>
      </w:rPr>
    </w:lvl>
    <w:lvl w:ilvl="3">
      <w:start w:val="1"/>
      <w:numFmt w:val="decimal"/>
      <w:isLgl/>
      <w:lvlText w:val="%1.%2.%3.%4."/>
      <w:lvlJc w:val="left"/>
      <w:pPr>
        <w:ind w:left="4154" w:hanging="1080"/>
      </w:pPr>
      <w:rPr>
        <w:rFonts w:hint="default"/>
      </w:rPr>
    </w:lvl>
    <w:lvl w:ilvl="4">
      <w:start w:val="1"/>
      <w:numFmt w:val="decimal"/>
      <w:isLgl/>
      <w:lvlText w:val="%1.%2.%3.%4.%5."/>
      <w:lvlJc w:val="left"/>
      <w:pPr>
        <w:ind w:left="5085" w:hanging="1080"/>
      </w:pPr>
      <w:rPr>
        <w:rFonts w:hint="default"/>
      </w:rPr>
    </w:lvl>
    <w:lvl w:ilvl="5">
      <w:start w:val="1"/>
      <w:numFmt w:val="decimal"/>
      <w:isLgl/>
      <w:lvlText w:val="%1.%2.%3.%4.%5.%6."/>
      <w:lvlJc w:val="left"/>
      <w:pPr>
        <w:ind w:left="6376" w:hanging="1440"/>
      </w:pPr>
      <w:rPr>
        <w:rFonts w:hint="default"/>
      </w:rPr>
    </w:lvl>
    <w:lvl w:ilvl="6">
      <w:start w:val="1"/>
      <w:numFmt w:val="decimal"/>
      <w:isLgl/>
      <w:lvlText w:val="%1.%2.%3.%4.%5.%6.%7."/>
      <w:lvlJc w:val="left"/>
      <w:pPr>
        <w:ind w:left="7667" w:hanging="1800"/>
      </w:pPr>
      <w:rPr>
        <w:rFonts w:hint="default"/>
      </w:rPr>
    </w:lvl>
    <w:lvl w:ilvl="7">
      <w:start w:val="1"/>
      <w:numFmt w:val="decimal"/>
      <w:isLgl/>
      <w:lvlText w:val="%1.%2.%3.%4.%5.%6.%7.%8."/>
      <w:lvlJc w:val="left"/>
      <w:pPr>
        <w:ind w:left="8598" w:hanging="1800"/>
      </w:pPr>
      <w:rPr>
        <w:rFonts w:hint="default"/>
      </w:rPr>
    </w:lvl>
    <w:lvl w:ilvl="8">
      <w:start w:val="1"/>
      <w:numFmt w:val="decimal"/>
      <w:isLgl/>
      <w:lvlText w:val="%1.%2.%3.%4.%5.%6.%7.%8.%9."/>
      <w:lvlJc w:val="left"/>
      <w:pPr>
        <w:ind w:left="9889" w:hanging="2160"/>
      </w:pPr>
      <w:rPr>
        <w:rFonts w:hint="default"/>
      </w:rPr>
    </w:lvl>
  </w:abstractNum>
  <w:abstractNum w:abstractNumId="7" w15:restartNumberingAfterBreak="0">
    <w:nsid w:val="7DE638A3"/>
    <w:multiLevelType w:val="hybridMultilevel"/>
    <w:tmpl w:val="FF8E8028"/>
    <w:lvl w:ilvl="0" w:tplc="1D0A7680">
      <w:start w:val="1"/>
      <w:numFmt w:val="bullet"/>
      <w:lvlText w:val="-"/>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A55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EE6E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AF5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8651B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CF4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880D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746C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886C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54"/>
    <w:rsid w:val="00554054"/>
    <w:rsid w:val="00B22AF0"/>
    <w:rsid w:val="00B4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7F22"/>
  <w15:docId w15:val="{50043B61-0444-49E9-8F8B-6DA8D0F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10" w:right="7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AF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Пользователь Windows</cp:lastModifiedBy>
  <cp:revision>4</cp:revision>
  <dcterms:created xsi:type="dcterms:W3CDTF">2023-07-13T07:37:00Z</dcterms:created>
  <dcterms:modified xsi:type="dcterms:W3CDTF">2023-07-13T08:26:00Z</dcterms:modified>
</cp:coreProperties>
</file>